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Pr="00F60792" w:rsidRDefault="00866524" w:rsidP="00464F56">
      <w:pPr>
        <w:pStyle w:val="Otsikko"/>
        <w:jc w:val="left"/>
        <w:rPr>
          <w:rFonts w:asciiTheme="minorHAnsi" w:hAnsiTheme="minorHAnsi" w:cstheme="minorHAnsi"/>
        </w:rPr>
      </w:pPr>
      <w:proofErr w:type="gramStart"/>
      <w:r w:rsidRPr="00F60792">
        <w:rPr>
          <w:rFonts w:asciiTheme="minorHAnsi" w:hAnsiTheme="minorHAnsi" w:cstheme="minorHAnsi"/>
        </w:rPr>
        <w:t>X:n kunnan</w:t>
      </w:r>
      <w:proofErr w:type="gramEnd"/>
      <w:r w:rsidRPr="00F60792">
        <w:rPr>
          <w:rFonts w:asciiTheme="minorHAnsi" w:hAnsiTheme="minorHAnsi" w:cstheme="minorHAnsi"/>
        </w:rPr>
        <w:t xml:space="preserve"> valmiussuunnitelman yleinen osa</w:t>
      </w:r>
    </w:p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>
      <w:pPr>
        <w:jc w:val="left"/>
      </w:pPr>
    </w:p>
    <w:p w:rsidR="00866524" w:rsidRDefault="00866524" w:rsidP="00866524">
      <w:pPr>
        <w:jc w:val="left"/>
      </w:pPr>
    </w:p>
    <w:p w:rsidR="00866524" w:rsidRDefault="00866524" w:rsidP="00866524">
      <w:pPr>
        <w:jc w:val="left"/>
      </w:pPr>
    </w:p>
    <w:p w:rsidR="00866524" w:rsidRDefault="00866524" w:rsidP="00866524">
      <w:pPr>
        <w:jc w:val="left"/>
      </w:pPr>
    </w:p>
    <w:p w:rsidR="00866524" w:rsidRDefault="00866524" w:rsidP="00866524">
      <w:pPr>
        <w:jc w:val="left"/>
      </w:pPr>
    </w:p>
    <w:p w:rsidR="00866524" w:rsidRDefault="00866524" w:rsidP="00866524">
      <w:pPr>
        <w:jc w:val="left"/>
      </w:pPr>
    </w:p>
    <w:p w:rsidR="00866524" w:rsidRPr="00AF52E4" w:rsidRDefault="00866524" w:rsidP="00866524">
      <w:pPr>
        <w:jc w:val="left"/>
      </w:pPr>
      <w:proofErr w:type="gramStart"/>
      <w:r w:rsidRPr="00AF52E4">
        <w:t>Hyväksytty:</w:t>
      </w:r>
      <w:proofErr w:type="gramEnd"/>
    </w:p>
    <w:p w:rsidR="00866524" w:rsidRDefault="00866524" w:rsidP="00866524"/>
    <w:p w:rsidR="00866524" w:rsidRPr="003677ED" w:rsidRDefault="00866524" w:rsidP="00866524">
      <w:pPr>
        <w:sectPr w:rsidR="00866524" w:rsidRPr="003677ED" w:rsidSect="00FF5BC5">
          <w:footerReference w:type="default" r:id="rId9"/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:rsidR="00866524" w:rsidRPr="00F42385" w:rsidRDefault="00866524" w:rsidP="00866524">
      <w:pPr>
        <w:rPr>
          <w:rStyle w:val="Voimakas"/>
          <w:sz w:val="32"/>
          <w:szCs w:val="32"/>
        </w:rPr>
      </w:pPr>
      <w:r w:rsidRPr="00F42385">
        <w:rPr>
          <w:rStyle w:val="Voimakas"/>
          <w:sz w:val="32"/>
          <w:szCs w:val="32"/>
        </w:rPr>
        <w:lastRenderedPageBreak/>
        <w:t>SISÄLTÖ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727001161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4"/>
          <w:szCs w:val="24"/>
        </w:rPr>
      </w:sdtEndPr>
      <w:sdtContent>
        <w:p w:rsidR="00866524" w:rsidRDefault="00866524" w:rsidP="00866524">
          <w:pPr>
            <w:pStyle w:val="Sisllysluettelonotsikko"/>
          </w:pPr>
        </w:p>
        <w:p w:rsidR="00464F56" w:rsidRDefault="00866524">
          <w:pPr>
            <w:pStyle w:val="Sisluet1"/>
            <w:rPr>
              <w:rFonts w:eastAsiaTheme="minorEastAsia" w:cstheme="minorBidi"/>
              <w:b w:val="0"/>
              <w:sz w:val="22"/>
              <w:szCs w:val="22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5630098" w:history="1">
            <w:r w:rsidR="00464F56" w:rsidRPr="00861471">
              <w:rPr>
                <w:rStyle w:val="Hyperlinkki"/>
              </w:rPr>
              <w:t>1</w:t>
            </w:r>
            <w:r w:rsidR="00464F56">
              <w:rPr>
                <w:rFonts w:eastAsiaTheme="minorEastAsia" w:cstheme="minorBidi"/>
                <w:b w:val="0"/>
                <w:sz w:val="22"/>
                <w:szCs w:val="22"/>
                <w:lang w:eastAsia="fi-FI"/>
              </w:rPr>
              <w:tab/>
            </w:r>
            <w:r w:rsidR="00464F56" w:rsidRPr="00861471">
              <w:rPr>
                <w:rStyle w:val="Hyperlinkki"/>
              </w:rPr>
              <w:t>Strateginen valmiussuunnitelma, varautuminen häiriötilanteisiin</w:t>
            </w:r>
            <w:r w:rsidR="00464F56">
              <w:rPr>
                <w:webHidden/>
              </w:rPr>
              <w:tab/>
            </w:r>
            <w:r w:rsidR="00464F56">
              <w:rPr>
                <w:webHidden/>
              </w:rPr>
              <w:fldChar w:fldCharType="begin"/>
            </w:r>
            <w:r w:rsidR="00464F56">
              <w:rPr>
                <w:webHidden/>
              </w:rPr>
              <w:instrText xml:space="preserve"> PAGEREF _Toc325630098 \h </w:instrText>
            </w:r>
            <w:r w:rsidR="00464F56">
              <w:rPr>
                <w:webHidden/>
              </w:rPr>
            </w:r>
            <w:r w:rsidR="00464F56">
              <w:rPr>
                <w:webHidden/>
              </w:rPr>
              <w:fldChar w:fldCharType="separate"/>
            </w:r>
            <w:r w:rsidR="00464F56">
              <w:rPr>
                <w:webHidden/>
              </w:rPr>
              <w:t>3</w:t>
            </w:r>
            <w:r w:rsidR="00464F56"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099" w:history="1">
            <w:r w:rsidRPr="00861471">
              <w:rPr>
                <w:rStyle w:val="Hyperlinkki"/>
              </w:rPr>
              <w:t>1.1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Turvallisuuskulttuuri ja turvallisuudenhallinta kuntakonsernissa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0" w:history="1">
            <w:r w:rsidRPr="00861471">
              <w:rPr>
                <w:rStyle w:val="Hyperlinkki"/>
              </w:rPr>
              <w:t>1.2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Elintärkeät ja kriittiset toiminnot sekä niihin kohdistuvat uhkat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1" w:history="1">
            <w:r w:rsidRPr="00861471">
              <w:rPr>
                <w:rStyle w:val="Hyperlinkki"/>
              </w:rPr>
              <w:t>1.3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Varautumisen ja valmiussuunnittelun tarkoitus ja tavoitteet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2" w:history="1">
            <w:r w:rsidRPr="00861471">
              <w:rPr>
                <w:rStyle w:val="Hyperlinkki"/>
              </w:rPr>
              <w:t>1.3.1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Varautuminen ennaltaehkäisevänä toimintana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3" w:history="1">
            <w:r w:rsidRPr="00861471">
              <w:rPr>
                <w:rStyle w:val="Hyperlinkki"/>
              </w:rPr>
              <w:t>1.3.2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Elintärkeiden toimintojen ja palveluiden turvaaminen: jatkuvuussuunnittelu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4" w:history="1">
            <w:r w:rsidRPr="00861471">
              <w:rPr>
                <w:rStyle w:val="Hyperlinkki"/>
              </w:rPr>
              <w:t>1.3.3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Häiriötilanteen hallinnan ja johtamisen edellytysten turvaaminen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5" w:history="1">
            <w:r w:rsidRPr="00861471">
              <w:rPr>
                <w:rStyle w:val="Hyperlinkki"/>
              </w:rPr>
              <w:t>1.4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Lainsäädäntö ja ohjeet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6" w:history="1">
            <w:r w:rsidRPr="00861471">
              <w:rPr>
                <w:rStyle w:val="Hyperlinkki"/>
              </w:rPr>
              <w:t>1.5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Alueelliset ja kunnalliset uhka-arviot ja riskien arviointi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7" w:history="1">
            <w:r w:rsidRPr="00861471">
              <w:rPr>
                <w:rStyle w:val="Hyperlinkki"/>
              </w:rPr>
              <w:t>1.5.1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Kuntakonsernin yhteiset uhka-arviot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8" w:history="1">
            <w:r w:rsidRPr="00861471">
              <w:rPr>
                <w:rStyle w:val="Hyperlinkki"/>
              </w:rPr>
              <w:t>1.5.2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Poikkeusolojen uhkien arviointi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09" w:history="1">
            <w:r w:rsidRPr="00861471">
              <w:rPr>
                <w:rStyle w:val="Hyperlinkki"/>
              </w:rPr>
              <w:t>1.5.3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Toimialakohtaiset uhka-arviot ja riski- ja haavoittuvuusanalyysit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10" w:history="1">
            <w:r w:rsidRPr="00861471">
              <w:rPr>
                <w:rStyle w:val="Hyperlinkki"/>
              </w:rPr>
              <w:t>1.6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Painopisteet varautumisen kehittämisessä ja toimenpideohjelma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11" w:history="1">
            <w:r w:rsidRPr="00861471">
              <w:rPr>
                <w:rStyle w:val="Hyperlinkki"/>
              </w:rPr>
              <w:t>1.7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Häiriötilanteisiin ja poikkeusoloihin varautumiseen liittyvät kustannukset ja hankinnat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12" w:history="1">
            <w:r w:rsidRPr="00861471">
              <w:rPr>
                <w:rStyle w:val="Hyperlinkki"/>
              </w:rPr>
              <w:t>1.8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Varautumiskoulutus ja harjoitukset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13" w:history="1">
            <w:r w:rsidRPr="00861471">
              <w:rPr>
                <w:rStyle w:val="Hyperlinkki"/>
              </w:rPr>
              <w:t>1.9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Valmiussuunnittelun vastuut ja vastuuhenkilöt kuntakonsernissa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14" w:history="1">
            <w:r w:rsidRPr="00861471">
              <w:rPr>
                <w:rStyle w:val="Hyperlinkki"/>
              </w:rPr>
              <w:t>1.10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Varautumisvelvoitteiden huomioiminen ostopalveluissa ja sopimusperusteisessa palvelutuotannossa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15" w:history="1">
            <w:r w:rsidRPr="00861471">
              <w:rPr>
                <w:rStyle w:val="Hyperlinkki"/>
              </w:rPr>
              <w:t>1.11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Yhteistoiminta varautumisessa ja suunnitelmien yhteensovittaminen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16" w:history="1">
            <w:r w:rsidRPr="00861471">
              <w:rPr>
                <w:rStyle w:val="Hyperlinkki"/>
              </w:rPr>
              <w:t>1.12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Kuntakonsernin valmiussuunnitelmien yhteensovittaminen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17" w:history="1">
            <w:r w:rsidRPr="00861471">
              <w:rPr>
                <w:rStyle w:val="Hyperlinkki"/>
              </w:rPr>
              <w:t>1.13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Pelastuslaitoksen tuki valmiussuunnittelulle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1"/>
            <w:rPr>
              <w:rFonts w:eastAsiaTheme="minorEastAsia" w:cstheme="minorBidi"/>
              <w:b w:val="0"/>
              <w:sz w:val="22"/>
              <w:szCs w:val="22"/>
              <w:lang w:eastAsia="fi-FI"/>
            </w:rPr>
          </w:pPr>
          <w:hyperlink w:anchor="_Toc325630118" w:history="1">
            <w:r w:rsidRPr="00861471">
              <w:rPr>
                <w:rStyle w:val="Hyperlinkki"/>
              </w:rPr>
              <w:t>2</w:t>
            </w:r>
            <w:r>
              <w:rPr>
                <w:rFonts w:eastAsiaTheme="minorEastAsia" w:cstheme="minorBidi"/>
                <w:b w:val="0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Operatiivinen valmiussuunnitelma, häiriötilanteen hallinta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19" w:history="1">
            <w:r w:rsidRPr="00861471">
              <w:rPr>
                <w:rStyle w:val="Hyperlinkki"/>
              </w:rPr>
              <w:t>2.1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Häiriötilanteen hallinnan tehtävät ja tavoitteet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0" w:history="1">
            <w:r w:rsidRPr="00861471">
              <w:rPr>
                <w:rStyle w:val="Hyperlinkki"/>
              </w:rPr>
              <w:t>2.2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Uhka-arvioiden keskeiset tulokset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1" w:history="1">
            <w:r w:rsidRPr="00861471">
              <w:rPr>
                <w:rStyle w:val="Hyperlinkki"/>
              </w:rPr>
              <w:t>2.3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Johtamisjärjestelmä normaalioloissa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2" w:history="1">
            <w:r w:rsidRPr="00861471">
              <w:rPr>
                <w:rStyle w:val="Hyperlinkki"/>
              </w:rPr>
              <w:t>2.4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Kuntakonsernin johdon ja avainhenkilöstön hälyttämis- ja informointijärjestelyt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3" w:history="1">
            <w:r w:rsidRPr="00861471">
              <w:rPr>
                <w:rStyle w:val="Hyperlinkki"/>
              </w:rPr>
              <w:t>2.5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Luottamushenkilöelinten informointi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4" w:history="1">
            <w:r w:rsidRPr="00861471">
              <w:rPr>
                <w:rStyle w:val="Hyperlinkki"/>
              </w:rPr>
              <w:t>2.6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Tehostetun johtamisen ja tilanteen seurannan käynnistäminen häiriötilanteessa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5" w:history="1">
            <w:r w:rsidRPr="00861471">
              <w:rPr>
                <w:rStyle w:val="Hyperlinkki"/>
              </w:rPr>
              <w:t>2.7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Johtamispaikat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6" w:history="1">
            <w:r w:rsidRPr="00861471">
              <w:rPr>
                <w:rStyle w:val="Hyperlinkki"/>
              </w:rPr>
              <w:t>2.8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Johtaminen ja tilannetietoisuus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7" w:history="1">
            <w:r w:rsidRPr="00861471">
              <w:rPr>
                <w:rStyle w:val="Hyperlinkki"/>
              </w:rPr>
              <w:t>2.9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Viestinnän ja tiedottamisen peruslinjaukset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8" w:history="1">
            <w:r w:rsidRPr="00861471">
              <w:rPr>
                <w:rStyle w:val="Hyperlinkki"/>
              </w:rPr>
              <w:t>2.10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Vastuut ja tehtävät häiriötilanteen hallinnassa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29" w:history="1">
            <w:r w:rsidRPr="00861471">
              <w:rPr>
                <w:rStyle w:val="Hyperlinkki"/>
              </w:rPr>
              <w:t>2.11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Pelastuslaitoksen tuki häiriötilanteen hallinnassa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30" w:history="1">
            <w:r w:rsidRPr="00861471">
              <w:rPr>
                <w:rStyle w:val="Hyperlinkki"/>
              </w:rPr>
              <w:t>2.12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Pelastustoiminta, väestön suojaaminen ja yhteistoiminta pelastuslaitoksen kanssa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31" w:history="1">
            <w:r w:rsidRPr="00861471">
              <w:rPr>
                <w:rStyle w:val="Hyperlinkki"/>
              </w:rPr>
              <w:t>2.13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Toiminnan yhteensovittaminen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32" w:history="1">
            <w:r w:rsidRPr="00861471">
              <w:rPr>
                <w:rStyle w:val="Hyperlinkki"/>
              </w:rPr>
              <w:t>2.13.1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Yhteydenpito ja yhteistoiminta: kuntayhtymät ja muut alueelliset toimijat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33" w:history="1">
            <w:r w:rsidRPr="00861471">
              <w:rPr>
                <w:rStyle w:val="Hyperlinkki"/>
              </w:rPr>
              <w:t>2.13.2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Yhteydenpito ja yhteistoiminta: muut kunnat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34" w:history="1">
            <w:r w:rsidRPr="00861471">
              <w:rPr>
                <w:rStyle w:val="Hyperlinkki"/>
              </w:rPr>
              <w:t>2.13.3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Yhteydenpito ja yhteistoiminta: keskeiset elinkeinoelämän toimijat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35" w:history="1">
            <w:r w:rsidRPr="00861471">
              <w:rPr>
                <w:rStyle w:val="Hyperlinkki"/>
              </w:rPr>
              <w:t>2.13.4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Yhteydenpito ja yhteistoiminta: valtion paikallis-, alue- ja keskushallinto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36" w:history="1">
            <w:r w:rsidRPr="00861471">
              <w:rPr>
                <w:rStyle w:val="Hyperlinkki"/>
              </w:rPr>
              <w:t>2.13.5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Yhteydenpito ja yhteistoiminta: puolustusvoimat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37" w:history="1">
            <w:r w:rsidRPr="00861471">
              <w:rPr>
                <w:rStyle w:val="Hyperlinkki"/>
              </w:rPr>
              <w:t>2.13.6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Yhteydenpito ja yhteistoiminta: järjestöt, kirkot ja muut uskonnolliset yhdyskunnat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1"/>
            <w:rPr>
              <w:rFonts w:eastAsiaTheme="minorEastAsia" w:cstheme="minorBidi"/>
              <w:b w:val="0"/>
              <w:sz w:val="22"/>
              <w:szCs w:val="22"/>
              <w:lang w:eastAsia="fi-FI"/>
            </w:rPr>
          </w:pPr>
          <w:hyperlink w:anchor="_Toc325630138" w:history="1">
            <w:r w:rsidRPr="00861471">
              <w:rPr>
                <w:rStyle w:val="Hyperlinkki"/>
              </w:rPr>
              <w:t>3</w:t>
            </w:r>
            <w:r>
              <w:rPr>
                <w:rFonts w:eastAsiaTheme="minorEastAsia" w:cstheme="minorBidi"/>
                <w:b w:val="0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Poikkeusolojen valmiussuunnitelma, varautuminen poikkeusoloihin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39" w:history="1">
            <w:r w:rsidRPr="00861471">
              <w:rPr>
                <w:rStyle w:val="Hyperlinkki"/>
              </w:rPr>
              <w:t>3.1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Poikkeusolojen vaikutukset kunnan toimintaan ja toimintaedellytyksiin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40" w:history="1">
            <w:r w:rsidRPr="00861471">
              <w:rPr>
                <w:rStyle w:val="Hyperlinkki"/>
              </w:rPr>
              <w:t>3.2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Kunnan hallinto poikkeusoloissa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41" w:history="1">
            <w:r w:rsidRPr="00861471">
              <w:rPr>
                <w:rStyle w:val="Hyperlinkki"/>
              </w:rPr>
              <w:t>3.3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Valmiustoiminta poikkeusoloissa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42" w:history="1">
            <w:r w:rsidRPr="00861471">
              <w:rPr>
                <w:rStyle w:val="Hyperlinkki"/>
              </w:rPr>
              <w:t>3.4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Varausjärjestelyt ja varaamisen vastuut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43" w:history="1">
            <w:r w:rsidRPr="00861471">
              <w:rPr>
                <w:rStyle w:val="Hyperlinkki"/>
              </w:rPr>
              <w:t>3.4.1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Henkilöstön varaamisen vastuut kuntakonsernissa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44" w:history="1">
            <w:r w:rsidRPr="00861471">
              <w:rPr>
                <w:rStyle w:val="Hyperlinkki"/>
              </w:rPr>
              <w:t>3.4.2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Vastuut rakennusvarauksista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3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45" w:history="1">
            <w:r w:rsidRPr="00861471">
              <w:rPr>
                <w:rStyle w:val="Hyperlinkki"/>
              </w:rPr>
              <w:t>3.4.3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Vastuu ajoneuvo- ja työkonevarauksista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2"/>
            <w:rPr>
              <w:rFonts w:eastAsiaTheme="minorEastAsia" w:cstheme="minorBidi"/>
              <w:sz w:val="22"/>
              <w:szCs w:val="22"/>
              <w:lang w:eastAsia="fi-FI"/>
            </w:rPr>
          </w:pPr>
          <w:hyperlink w:anchor="_Toc325630146" w:history="1">
            <w:r w:rsidRPr="00861471">
              <w:rPr>
                <w:rStyle w:val="Hyperlinkki"/>
              </w:rPr>
              <w:t>3.5</w:t>
            </w:r>
            <w:r>
              <w:rPr>
                <w:rFonts w:eastAsiaTheme="minorEastAsia" w:cstheme="minorBidi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Väestönsuojelutehtävät ja väestönsuojeluorganisaatio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64F56" w:rsidRDefault="00464F56">
          <w:pPr>
            <w:pStyle w:val="Sisluet1"/>
            <w:rPr>
              <w:rFonts w:eastAsiaTheme="minorEastAsia" w:cstheme="minorBidi"/>
              <w:b w:val="0"/>
              <w:sz w:val="22"/>
              <w:szCs w:val="22"/>
              <w:lang w:eastAsia="fi-FI"/>
            </w:rPr>
          </w:pPr>
          <w:hyperlink w:anchor="_Toc325630147" w:history="1">
            <w:r w:rsidRPr="00861471">
              <w:rPr>
                <w:rStyle w:val="Hyperlinkki"/>
              </w:rPr>
              <w:t>4</w:t>
            </w:r>
            <w:r>
              <w:rPr>
                <w:rFonts w:eastAsiaTheme="minorEastAsia" w:cstheme="minorBidi"/>
                <w:b w:val="0"/>
                <w:sz w:val="22"/>
                <w:szCs w:val="22"/>
                <w:lang w:eastAsia="fi-FI"/>
              </w:rPr>
              <w:tab/>
            </w:r>
            <w:r w:rsidRPr="00861471">
              <w:rPr>
                <w:rStyle w:val="Hyperlinkki"/>
              </w:rPr>
              <w:t>SUUNNITELMAN LIITTEET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_Toc325630147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866524" w:rsidRDefault="00866524" w:rsidP="00866524">
          <w:r>
            <w:rPr>
              <w:b/>
              <w:bCs/>
            </w:rPr>
            <w:fldChar w:fldCharType="end"/>
          </w:r>
        </w:p>
      </w:sdtContent>
    </w:sdt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>
      <w:pPr>
        <w:tabs>
          <w:tab w:val="left" w:pos="4035"/>
        </w:tabs>
      </w:pPr>
      <w:r>
        <w:tab/>
      </w:r>
    </w:p>
    <w:p w:rsidR="00866524" w:rsidRDefault="00866524" w:rsidP="00866524"/>
    <w:p w:rsidR="00866524" w:rsidRPr="00195D01" w:rsidRDefault="00866524" w:rsidP="00866524">
      <w:pPr>
        <w:sectPr w:rsidR="00866524" w:rsidRPr="00195D01" w:rsidSect="00FF5BC5">
          <w:headerReference w:type="default" r:id="rId10"/>
          <w:footerReference w:type="default" r:id="rId11"/>
          <w:pgSz w:w="11906" w:h="16838"/>
          <w:pgMar w:top="1418" w:right="1701" w:bottom="1418" w:left="1701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866524" w:rsidRPr="002D72C7" w:rsidRDefault="00866524" w:rsidP="00464F56">
      <w:pPr>
        <w:pStyle w:val="Otsikko1"/>
        <w:numPr>
          <w:ilvl w:val="0"/>
          <w:numId w:val="2"/>
        </w:numPr>
        <w:spacing w:line="360" w:lineRule="auto"/>
        <w:rPr>
          <w:color w:val="000000" w:themeColor="text1"/>
        </w:rPr>
      </w:pPr>
      <w:bookmarkStart w:id="1" w:name="_Toc318888578"/>
      <w:bookmarkStart w:id="2" w:name="_Toc320787508"/>
      <w:bookmarkStart w:id="3" w:name="_Toc320797162"/>
      <w:bookmarkStart w:id="4" w:name="_Toc321059236"/>
      <w:bookmarkStart w:id="5" w:name="_Toc321066245"/>
      <w:bookmarkStart w:id="6" w:name="_Toc321121088"/>
      <w:bookmarkStart w:id="7" w:name="_Toc321132767"/>
      <w:bookmarkStart w:id="8" w:name="_Toc325630098"/>
      <w:r w:rsidRPr="002D72C7">
        <w:rPr>
          <w:color w:val="000000" w:themeColor="text1"/>
        </w:rPr>
        <w:lastRenderedPageBreak/>
        <w:t>Strateginen valmiussuunnitelma, varautuminen häiriötilanteisiin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9" w:name="_Toc318888579"/>
      <w:bookmarkStart w:id="10" w:name="_Toc320787509"/>
      <w:bookmarkStart w:id="11" w:name="_Toc320797163"/>
      <w:bookmarkStart w:id="12" w:name="_Toc321059237"/>
      <w:bookmarkStart w:id="13" w:name="_Toc321066246"/>
      <w:bookmarkStart w:id="14" w:name="_Toc321121089"/>
      <w:bookmarkStart w:id="15" w:name="_Toc321132768"/>
      <w:bookmarkStart w:id="16" w:name="_Toc325630099"/>
      <w:r w:rsidRPr="002D72C7">
        <w:rPr>
          <w:color w:val="000000" w:themeColor="text1"/>
        </w:rPr>
        <w:t>Turvalli</w:t>
      </w:r>
      <w:r w:rsidR="00464F56">
        <w:rPr>
          <w:color w:val="000000" w:themeColor="text1"/>
        </w:rPr>
        <w:t>suuskulttuuri ja turvallisuuden</w:t>
      </w:r>
      <w:r w:rsidRPr="002D72C7">
        <w:rPr>
          <w:color w:val="000000" w:themeColor="text1"/>
        </w:rPr>
        <w:t>hallinta kuntakonsernissa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i/>
          <w:color w:val="000000" w:themeColor="text1"/>
        </w:rPr>
      </w:pPr>
    </w:p>
    <w:p w:rsidR="00866524" w:rsidRPr="00B15DC4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7" w:name="_Toc321066247"/>
      <w:bookmarkStart w:id="18" w:name="_Toc321121090"/>
      <w:bookmarkStart w:id="19" w:name="_Toc321132769"/>
      <w:bookmarkStart w:id="20" w:name="_Toc325630100"/>
      <w:r w:rsidRPr="00B15DC4">
        <w:rPr>
          <w:color w:val="000000" w:themeColor="text1"/>
        </w:rPr>
        <w:t>Elintärkeät ja kriittiset toiminnot sekä niihin kohdistuvat uhkat</w:t>
      </w:r>
      <w:bookmarkEnd w:id="17"/>
      <w:bookmarkEnd w:id="18"/>
      <w:bookmarkEnd w:id="19"/>
      <w:bookmarkEnd w:id="20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21" w:name="_Toc318888581"/>
      <w:bookmarkStart w:id="22" w:name="_Toc320787511"/>
      <w:bookmarkStart w:id="23" w:name="_Toc320797165"/>
      <w:bookmarkStart w:id="24" w:name="_Toc321059239"/>
      <w:bookmarkStart w:id="25" w:name="_Toc321066248"/>
      <w:bookmarkStart w:id="26" w:name="_Toc321121091"/>
      <w:bookmarkStart w:id="27" w:name="_Toc321132770"/>
      <w:bookmarkStart w:id="28" w:name="_Toc325630101"/>
      <w:r w:rsidRPr="002D72C7">
        <w:rPr>
          <w:color w:val="000000" w:themeColor="text1"/>
        </w:rPr>
        <w:t>Varautumisen ja valmiussuunnittelun tarkoitus ja tavoitteet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66524" w:rsidRPr="002D72C7" w:rsidRDefault="00866524" w:rsidP="00866524">
      <w:pPr>
        <w:pStyle w:val="Otsikko3"/>
        <w:spacing w:after="240" w:line="276" w:lineRule="auto"/>
        <w:rPr>
          <w:color w:val="000000" w:themeColor="text1"/>
        </w:rPr>
      </w:pPr>
      <w:bookmarkStart w:id="29" w:name="_Toc318888582"/>
      <w:bookmarkStart w:id="30" w:name="_Toc320787512"/>
      <w:bookmarkStart w:id="31" w:name="_Toc320797166"/>
      <w:bookmarkStart w:id="32" w:name="_Toc321059240"/>
      <w:bookmarkStart w:id="33" w:name="_Toc321066249"/>
      <w:bookmarkStart w:id="34" w:name="_Toc321121092"/>
      <w:bookmarkStart w:id="35" w:name="_Toc321132771"/>
      <w:bookmarkStart w:id="36" w:name="_Toc325630102"/>
      <w:r w:rsidRPr="002D72C7">
        <w:rPr>
          <w:color w:val="000000" w:themeColor="text1"/>
        </w:rPr>
        <w:t>Varautuminen ennaltaehkäisevänä toimintana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pStyle w:val="Otsikko3"/>
        <w:spacing w:after="240" w:line="276" w:lineRule="auto"/>
        <w:rPr>
          <w:color w:val="000000" w:themeColor="text1"/>
        </w:rPr>
      </w:pPr>
      <w:bookmarkStart w:id="37" w:name="_Toc318888583"/>
      <w:bookmarkStart w:id="38" w:name="_Toc320787513"/>
      <w:bookmarkStart w:id="39" w:name="_Toc320797167"/>
      <w:bookmarkStart w:id="40" w:name="_Toc321059241"/>
      <w:bookmarkStart w:id="41" w:name="_Toc321066250"/>
      <w:bookmarkStart w:id="42" w:name="_Toc321121093"/>
      <w:bookmarkStart w:id="43" w:name="_Toc321132772"/>
      <w:bookmarkStart w:id="44" w:name="_Toc325630103"/>
      <w:r w:rsidRPr="002D72C7">
        <w:rPr>
          <w:color w:val="000000" w:themeColor="text1"/>
        </w:rPr>
        <w:t>Elintärkeiden toimintojen ja palveluiden turvaaminen: jatkuvuussuunnittelu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pStyle w:val="Otsikko3"/>
        <w:spacing w:after="240" w:line="276" w:lineRule="auto"/>
        <w:rPr>
          <w:color w:val="000000" w:themeColor="text1"/>
        </w:rPr>
      </w:pPr>
      <w:bookmarkStart w:id="45" w:name="_Toc318888584"/>
      <w:bookmarkStart w:id="46" w:name="_Toc320787514"/>
      <w:bookmarkStart w:id="47" w:name="_Toc320797168"/>
      <w:bookmarkStart w:id="48" w:name="_Toc321059242"/>
      <w:bookmarkStart w:id="49" w:name="_Toc321066251"/>
      <w:bookmarkStart w:id="50" w:name="_Toc321121094"/>
      <w:bookmarkStart w:id="51" w:name="_Toc321132773"/>
      <w:bookmarkStart w:id="52" w:name="_Toc325630104"/>
      <w:r w:rsidRPr="002D72C7">
        <w:rPr>
          <w:color w:val="000000" w:themeColor="text1"/>
        </w:rPr>
        <w:t>Häiriötilanteen hallinnan ja johtamisen edellytysten turvaaminen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53" w:name="_Toc318888585"/>
      <w:bookmarkStart w:id="54" w:name="_Toc320787515"/>
      <w:bookmarkStart w:id="55" w:name="_Toc320797169"/>
      <w:bookmarkStart w:id="56" w:name="_Toc321059243"/>
      <w:bookmarkStart w:id="57" w:name="_Toc321066252"/>
      <w:bookmarkStart w:id="58" w:name="_Toc321121095"/>
      <w:bookmarkStart w:id="59" w:name="_Toc321132774"/>
      <w:bookmarkStart w:id="60" w:name="_Toc325630105"/>
      <w:r w:rsidRPr="002D72C7">
        <w:rPr>
          <w:color w:val="000000" w:themeColor="text1"/>
        </w:rPr>
        <w:t>Lainsäädäntö ja ohjeet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61" w:name="_Toc318888586"/>
      <w:bookmarkStart w:id="62" w:name="_Toc320787516"/>
      <w:bookmarkStart w:id="63" w:name="_Toc320797170"/>
      <w:bookmarkStart w:id="64" w:name="_Toc321059244"/>
      <w:bookmarkStart w:id="65" w:name="_Toc321066253"/>
      <w:bookmarkStart w:id="66" w:name="_Toc321121096"/>
      <w:bookmarkStart w:id="67" w:name="_Toc321132775"/>
      <w:bookmarkStart w:id="68" w:name="_Toc325630106"/>
      <w:r w:rsidRPr="002D72C7">
        <w:rPr>
          <w:color w:val="000000" w:themeColor="text1"/>
        </w:rPr>
        <w:t>Alueelliset ja kunnalliset uhka-arviot ja riskien arviointi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866524" w:rsidRPr="002D72C7" w:rsidRDefault="00866524" w:rsidP="00866524">
      <w:pPr>
        <w:pStyle w:val="Otsikko3"/>
        <w:spacing w:after="240" w:line="276" w:lineRule="auto"/>
        <w:rPr>
          <w:color w:val="000000" w:themeColor="text1"/>
        </w:rPr>
      </w:pPr>
      <w:bookmarkStart w:id="69" w:name="_Toc318888587"/>
      <w:bookmarkStart w:id="70" w:name="_Toc320787517"/>
      <w:bookmarkStart w:id="71" w:name="_Toc320797171"/>
      <w:bookmarkStart w:id="72" w:name="_Toc321059245"/>
      <w:bookmarkStart w:id="73" w:name="_Toc321066254"/>
      <w:bookmarkStart w:id="74" w:name="_Toc321121097"/>
      <w:bookmarkStart w:id="75" w:name="_Toc321132776"/>
      <w:bookmarkStart w:id="76" w:name="_Toc325630107"/>
      <w:r w:rsidRPr="002D72C7">
        <w:rPr>
          <w:color w:val="000000" w:themeColor="text1"/>
        </w:rPr>
        <w:t>Kuntakonsernin yhteiset uhka-arviot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pStyle w:val="Otsikko3"/>
        <w:spacing w:after="240" w:line="276" w:lineRule="auto"/>
        <w:rPr>
          <w:color w:val="000000" w:themeColor="text1"/>
        </w:rPr>
      </w:pPr>
      <w:bookmarkStart w:id="77" w:name="_Toc318888588"/>
      <w:bookmarkStart w:id="78" w:name="_Toc320787518"/>
      <w:bookmarkStart w:id="79" w:name="_Toc320797172"/>
      <w:bookmarkStart w:id="80" w:name="_Toc321059246"/>
      <w:bookmarkStart w:id="81" w:name="_Toc321066255"/>
      <w:bookmarkStart w:id="82" w:name="_Toc321121098"/>
      <w:bookmarkStart w:id="83" w:name="_Toc321132777"/>
      <w:bookmarkStart w:id="84" w:name="_Toc325630108"/>
      <w:r w:rsidRPr="002D72C7">
        <w:rPr>
          <w:color w:val="000000" w:themeColor="text1"/>
        </w:rPr>
        <w:lastRenderedPageBreak/>
        <w:t>Poikkeusolojen uhkien arviointi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535417" w:rsidRDefault="00866524" w:rsidP="00866524">
      <w:pPr>
        <w:pStyle w:val="Otsikko3"/>
        <w:spacing w:after="240" w:line="276" w:lineRule="auto"/>
        <w:rPr>
          <w:color w:val="000000" w:themeColor="text1"/>
        </w:rPr>
      </w:pPr>
      <w:bookmarkStart w:id="85" w:name="_Toc321066205"/>
      <w:bookmarkStart w:id="86" w:name="_Toc321132778"/>
      <w:bookmarkStart w:id="87" w:name="_Toc325630109"/>
      <w:r w:rsidRPr="00535417">
        <w:rPr>
          <w:color w:val="000000" w:themeColor="text1"/>
        </w:rPr>
        <w:t>Toimialakohtaiset uhka-arviot ja riski- ja haavoittuvuusanalyysi</w:t>
      </w:r>
      <w:bookmarkEnd w:id="85"/>
      <w:r w:rsidRPr="00535417">
        <w:rPr>
          <w:color w:val="000000" w:themeColor="text1"/>
        </w:rPr>
        <w:t>t</w:t>
      </w:r>
      <w:bookmarkEnd w:id="86"/>
      <w:bookmarkEnd w:id="87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88" w:name="_Toc318888590"/>
      <w:bookmarkStart w:id="89" w:name="_Toc320787520"/>
      <w:bookmarkStart w:id="90" w:name="_Toc320797174"/>
      <w:bookmarkStart w:id="91" w:name="_Toc321059248"/>
      <w:bookmarkStart w:id="92" w:name="_Toc321066257"/>
      <w:bookmarkStart w:id="93" w:name="_Toc321121100"/>
      <w:bookmarkStart w:id="94" w:name="_Toc321132779"/>
      <w:bookmarkStart w:id="95" w:name="_Toc325630110"/>
      <w:r w:rsidRPr="002D72C7">
        <w:rPr>
          <w:color w:val="000000" w:themeColor="text1"/>
        </w:rPr>
        <w:t>Painopisteet varautumisen kehittämisessä ja toimenpideohjelma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96" w:name="_Toc318888591"/>
      <w:bookmarkStart w:id="97" w:name="_Toc320787521"/>
      <w:bookmarkStart w:id="98" w:name="_Toc320797175"/>
      <w:bookmarkStart w:id="99" w:name="_Toc321059249"/>
      <w:bookmarkStart w:id="100" w:name="_Toc321066258"/>
      <w:bookmarkStart w:id="101" w:name="_Toc321121101"/>
      <w:bookmarkStart w:id="102" w:name="_Toc321132780"/>
      <w:bookmarkStart w:id="103" w:name="_Toc325630111"/>
      <w:r w:rsidRPr="002D72C7">
        <w:rPr>
          <w:color w:val="000000" w:themeColor="text1"/>
        </w:rPr>
        <w:t>Häiriötilanteisiin ja poikkeusoloihin varautumiseen liittyvät kustannukset ja hankinnat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04" w:name="_Toc318888592"/>
      <w:bookmarkStart w:id="105" w:name="_Toc320787522"/>
      <w:bookmarkStart w:id="106" w:name="_Toc320797176"/>
      <w:bookmarkStart w:id="107" w:name="_Toc321059250"/>
      <w:bookmarkStart w:id="108" w:name="_Toc321066259"/>
      <w:bookmarkStart w:id="109" w:name="_Toc321121102"/>
      <w:bookmarkStart w:id="110" w:name="_Toc321132781"/>
      <w:bookmarkStart w:id="111" w:name="_Toc325630112"/>
      <w:r w:rsidRPr="002D72C7">
        <w:rPr>
          <w:color w:val="000000" w:themeColor="text1"/>
        </w:rPr>
        <w:t>Varautumiskoulutus ja harjoitukset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12" w:name="_Toc318888593"/>
      <w:bookmarkStart w:id="113" w:name="_Toc320787523"/>
      <w:bookmarkStart w:id="114" w:name="_Toc320797177"/>
      <w:bookmarkStart w:id="115" w:name="_Toc321059251"/>
      <w:bookmarkStart w:id="116" w:name="_Toc321066260"/>
      <w:bookmarkStart w:id="117" w:name="_Toc321121103"/>
      <w:bookmarkStart w:id="118" w:name="_Toc321132782"/>
      <w:bookmarkStart w:id="119" w:name="_Toc325630113"/>
      <w:r w:rsidRPr="002D72C7">
        <w:rPr>
          <w:color w:val="000000" w:themeColor="text1"/>
        </w:rPr>
        <w:t>Valmiussuunnittelun vastuut ja vastuuhenkilöt kuntakonsernissa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20" w:name="_Toc318888594"/>
      <w:bookmarkStart w:id="121" w:name="_Toc320787524"/>
      <w:bookmarkStart w:id="122" w:name="_Toc320797178"/>
      <w:bookmarkStart w:id="123" w:name="_Toc321059252"/>
      <w:bookmarkStart w:id="124" w:name="_Toc321066261"/>
      <w:bookmarkStart w:id="125" w:name="_Toc321121104"/>
      <w:bookmarkStart w:id="126" w:name="_Toc321132783"/>
      <w:bookmarkStart w:id="127" w:name="_Toc325630114"/>
      <w:r w:rsidRPr="002D72C7">
        <w:rPr>
          <w:color w:val="000000" w:themeColor="text1"/>
        </w:rPr>
        <w:t>Varautumisvelvoitteiden huomioiminen ostopalveluissa ja sopimusperusteisessa palvelutuotannossa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28" w:name="_Toc318888595"/>
      <w:bookmarkStart w:id="129" w:name="_Toc320787525"/>
      <w:bookmarkStart w:id="130" w:name="_Toc320797179"/>
      <w:bookmarkStart w:id="131" w:name="_Toc321059253"/>
      <w:bookmarkStart w:id="132" w:name="_Toc321066262"/>
      <w:bookmarkStart w:id="133" w:name="_Toc321121105"/>
      <w:bookmarkStart w:id="134" w:name="_Toc321132784"/>
      <w:bookmarkStart w:id="135" w:name="_Toc325630115"/>
      <w:r w:rsidRPr="002D72C7">
        <w:rPr>
          <w:color w:val="000000" w:themeColor="text1"/>
        </w:rPr>
        <w:t>Yhteistoiminta varautumisessa ja suunnitelmien yhteensovittaminen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36" w:name="_Toc318888596"/>
      <w:bookmarkStart w:id="137" w:name="_Toc320787526"/>
      <w:bookmarkStart w:id="138" w:name="_Toc320797180"/>
      <w:bookmarkStart w:id="139" w:name="_Toc321059254"/>
      <w:bookmarkStart w:id="140" w:name="_Toc321066263"/>
      <w:bookmarkStart w:id="141" w:name="_Toc321121106"/>
      <w:bookmarkStart w:id="142" w:name="_Toc321132785"/>
      <w:bookmarkStart w:id="143" w:name="_Toc325630116"/>
      <w:r w:rsidRPr="002D72C7">
        <w:rPr>
          <w:color w:val="000000" w:themeColor="text1"/>
        </w:rPr>
        <w:lastRenderedPageBreak/>
        <w:t>Kuntakonsernin valmiussuunnitelmien yhteensovittaminen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44" w:name="_Toc318888597"/>
      <w:bookmarkStart w:id="145" w:name="_Toc320787527"/>
      <w:bookmarkStart w:id="146" w:name="_Toc320797181"/>
      <w:bookmarkStart w:id="147" w:name="_Toc321059255"/>
      <w:bookmarkStart w:id="148" w:name="_Toc321066264"/>
      <w:bookmarkStart w:id="149" w:name="_Toc321121107"/>
      <w:bookmarkStart w:id="150" w:name="_Toc321132786"/>
      <w:bookmarkStart w:id="151" w:name="_Toc325630117"/>
      <w:r w:rsidRPr="002D72C7">
        <w:rPr>
          <w:color w:val="000000" w:themeColor="text1"/>
        </w:rPr>
        <w:t>Pelastuslaitoksen tuki valmiussuunnittelulle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rPr>
          <w:color w:val="000000" w:themeColor="text1"/>
        </w:rPr>
        <w:sectPr w:rsidR="00866524" w:rsidRPr="002D72C7" w:rsidSect="00FF5BC5">
          <w:headerReference w:type="default" r:id="rId12"/>
          <w:footerReference w:type="default" r:id="rId13"/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:rsidR="00866524" w:rsidRPr="002D72C7" w:rsidRDefault="00866524" w:rsidP="00464F56">
      <w:pPr>
        <w:pStyle w:val="Otsikko1"/>
        <w:numPr>
          <w:ilvl w:val="0"/>
          <w:numId w:val="1"/>
        </w:numPr>
        <w:spacing w:line="360" w:lineRule="auto"/>
        <w:ind w:left="431" w:hanging="431"/>
        <w:rPr>
          <w:color w:val="000000" w:themeColor="text1"/>
        </w:rPr>
      </w:pPr>
      <w:bookmarkStart w:id="152" w:name="_Toc318888598"/>
      <w:bookmarkStart w:id="153" w:name="_Toc320787528"/>
      <w:bookmarkStart w:id="154" w:name="_Toc320797182"/>
      <w:bookmarkStart w:id="155" w:name="_Toc321059256"/>
      <w:bookmarkStart w:id="156" w:name="_Toc321066265"/>
      <w:bookmarkStart w:id="157" w:name="_Toc321121108"/>
      <w:bookmarkStart w:id="158" w:name="_Toc321132787"/>
      <w:bookmarkStart w:id="159" w:name="_Toc325630118"/>
      <w:r w:rsidRPr="002D72C7">
        <w:rPr>
          <w:color w:val="000000" w:themeColor="text1"/>
        </w:rPr>
        <w:lastRenderedPageBreak/>
        <w:t>Operatiivinen valmiussuunnitelma, häiriötilanteen hallinta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60" w:name="_Toc318888599"/>
      <w:bookmarkStart w:id="161" w:name="_Toc320787529"/>
      <w:bookmarkStart w:id="162" w:name="_Toc320797183"/>
      <w:bookmarkStart w:id="163" w:name="_Toc321059257"/>
      <w:bookmarkStart w:id="164" w:name="_Toc321066266"/>
      <w:bookmarkStart w:id="165" w:name="_Toc321121109"/>
      <w:bookmarkStart w:id="166" w:name="_Toc321132788"/>
      <w:bookmarkStart w:id="167" w:name="_Toc325630119"/>
      <w:r w:rsidRPr="002D72C7">
        <w:rPr>
          <w:color w:val="000000" w:themeColor="text1"/>
        </w:rPr>
        <w:t>Häiriötilanteen hallinnan tehtävät ja tavoitteet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68" w:name="_Toc318888600"/>
      <w:bookmarkStart w:id="169" w:name="_Toc320787530"/>
      <w:bookmarkStart w:id="170" w:name="_Toc320797184"/>
      <w:bookmarkStart w:id="171" w:name="_Toc321059258"/>
      <w:bookmarkStart w:id="172" w:name="_Toc321066267"/>
      <w:bookmarkStart w:id="173" w:name="_Toc321121110"/>
      <w:bookmarkStart w:id="174" w:name="_Toc321132789"/>
      <w:bookmarkStart w:id="175" w:name="_Toc325630120"/>
      <w:r w:rsidRPr="002D72C7">
        <w:rPr>
          <w:color w:val="000000" w:themeColor="text1"/>
        </w:rPr>
        <w:t>Uhka-arvioiden keskeiset tulokset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76" w:name="_Toc318888601"/>
      <w:bookmarkStart w:id="177" w:name="_Toc320787531"/>
      <w:bookmarkStart w:id="178" w:name="_Toc320797185"/>
      <w:bookmarkStart w:id="179" w:name="_Toc321059259"/>
      <w:bookmarkStart w:id="180" w:name="_Toc321066268"/>
      <w:bookmarkStart w:id="181" w:name="_Toc321121111"/>
      <w:bookmarkStart w:id="182" w:name="_Toc321132790"/>
      <w:bookmarkStart w:id="183" w:name="_Toc325630121"/>
      <w:r w:rsidRPr="002D72C7">
        <w:rPr>
          <w:color w:val="000000" w:themeColor="text1"/>
        </w:rPr>
        <w:t>Johtamisjärjestelmä normaalioloissa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84" w:name="_Toc318888602"/>
      <w:bookmarkStart w:id="185" w:name="_Toc320787532"/>
      <w:bookmarkStart w:id="186" w:name="_Toc320797186"/>
      <w:bookmarkStart w:id="187" w:name="_Toc321059260"/>
      <w:bookmarkStart w:id="188" w:name="_Toc321066269"/>
      <w:bookmarkStart w:id="189" w:name="_Toc321121112"/>
      <w:bookmarkStart w:id="190" w:name="_Toc321132791"/>
      <w:bookmarkStart w:id="191" w:name="_Toc325630122"/>
      <w:r w:rsidRPr="002D72C7">
        <w:rPr>
          <w:color w:val="000000" w:themeColor="text1"/>
        </w:rPr>
        <w:t>Kuntakonsernin johdon ja avainhenkilöstön hälyttämis- ja informointijärjestelyt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192" w:name="_Toc318888603"/>
      <w:bookmarkStart w:id="193" w:name="_Toc320787533"/>
      <w:bookmarkStart w:id="194" w:name="_Toc320797187"/>
      <w:bookmarkStart w:id="195" w:name="_Toc321059261"/>
      <w:bookmarkStart w:id="196" w:name="_Toc321066270"/>
      <w:bookmarkStart w:id="197" w:name="_Toc321121113"/>
      <w:bookmarkStart w:id="198" w:name="_Toc321132792"/>
      <w:bookmarkStart w:id="199" w:name="_Toc325630123"/>
      <w:r w:rsidRPr="002D72C7">
        <w:rPr>
          <w:color w:val="000000" w:themeColor="text1"/>
        </w:rPr>
        <w:t>Luottamushenkilöelinten informointi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200" w:name="_Toc318888604"/>
      <w:bookmarkStart w:id="201" w:name="_Toc320787534"/>
      <w:bookmarkStart w:id="202" w:name="_Toc320797188"/>
      <w:bookmarkStart w:id="203" w:name="_Toc321059262"/>
      <w:bookmarkStart w:id="204" w:name="_Toc321066271"/>
      <w:bookmarkStart w:id="205" w:name="_Toc321121114"/>
      <w:bookmarkStart w:id="206" w:name="_Toc321132793"/>
      <w:bookmarkStart w:id="207" w:name="_Toc325630124"/>
      <w:proofErr w:type="gramStart"/>
      <w:r w:rsidRPr="002D72C7">
        <w:rPr>
          <w:color w:val="000000" w:themeColor="text1"/>
        </w:rPr>
        <w:t>Tehostetun johtamisen ja tilanteen seurannan käynnistäminen häiriötilanteessa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proofErr w:type="gramEnd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208" w:name="_Toc318888605"/>
      <w:bookmarkStart w:id="209" w:name="_Toc320787535"/>
      <w:bookmarkStart w:id="210" w:name="_Toc320797189"/>
      <w:bookmarkStart w:id="211" w:name="_Toc321059263"/>
      <w:bookmarkStart w:id="212" w:name="_Toc321066272"/>
      <w:bookmarkStart w:id="213" w:name="_Toc321121115"/>
      <w:bookmarkStart w:id="214" w:name="_Toc321132794"/>
      <w:bookmarkStart w:id="215" w:name="_Toc325630125"/>
      <w:r w:rsidRPr="002D72C7">
        <w:rPr>
          <w:color w:val="000000" w:themeColor="text1"/>
        </w:rPr>
        <w:t>Johtamispaikat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216" w:name="_Toc318888606"/>
      <w:bookmarkStart w:id="217" w:name="_Toc320787536"/>
      <w:bookmarkStart w:id="218" w:name="_Toc320797190"/>
      <w:bookmarkStart w:id="219" w:name="_Toc321059264"/>
      <w:bookmarkStart w:id="220" w:name="_Toc321066273"/>
      <w:bookmarkStart w:id="221" w:name="_Toc321121116"/>
      <w:bookmarkStart w:id="222" w:name="_Toc321132795"/>
      <w:bookmarkStart w:id="223" w:name="_Toc325630126"/>
      <w:r w:rsidRPr="002D72C7">
        <w:rPr>
          <w:color w:val="000000" w:themeColor="text1"/>
        </w:rPr>
        <w:lastRenderedPageBreak/>
        <w:t>Johtaminen ja tilannetietoisuus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224" w:name="_Toc318888607"/>
      <w:bookmarkStart w:id="225" w:name="_Toc320787537"/>
      <w:bookmarkStart w:id="226" w:name="_Toc320797191"/>
      <w:bookmarkStart w:id="227" w:name="_Toc321059265"/>
      <w:bookmarkStart w:id="228" w:name="_Toc321066274"/>
      <w:bookmarkStart w:id="229" w:name="_Toc321121117"/>
      <w:bookmarkStart w:id="230" w:name="_Toc321132796"/>
      <w:bookmarkStart w:id="231" w:name="_Toc325630127"/>
      <w:r w:rsidRPr="002D72C7">
        <w:rPr>
          <w:color w:val="000000" w:themeColor="text1"/>
        </w:rPr>
        <w:t>Viestinnän ja tiedottamisen peruslinjaukset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232" w:name="_Toc318888608"/>
      <w:bookmarkStart w:id="233" w:name="_Toc320787538"/>
      <w:bookmarkStart w:id="234" w:name="_Toc320797192"/>
      <w:bookmarkStart w:id="235" w:name="_Toc321059266"/>
      <w:bookmarkStart w:id="236" w:name="_Toc321066275"/>
      <w:bookmarkStart w:id="237" w:name="_Toc321121118"/>
      <w:bookmarkStart w:id="238" w:name="_Toc321132797"/>
      <w:bookmarkStart w:id="239" w:name="_Toc325630128"/>
      <w:r w:rsidRPr="002D72C7">
        <w:rPr>
          <w:color w:val="000000" w:themeColor="text1"/>
        </w:rPr>
        <w:t>Vastuut ja tehtävät häiriötilanteen hallinnassa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240" w:name="_Toc318888609"/>
      <w:bookmarkStart w:id="241" w:name="_Toc320787539"/>
      <w:bookmarkStart w:id="242" w:name="_Toc320797193"/>
      <w:bookmarkStart w:id="243" w:name="_Toc321059267"/>
      <w:bookmarkStart w:id="244" w:name="_Toc321066276"/>
      <w:bookmarkStart w:id="245" w:name="_Toc321121119"/>
      <w:bookmarkStart w:id="246" w:name="_Toc321132798"/>
      <w:bookmarkStart w:id="247" w:name="_Toc325630129"/>
      <w:r w:rsidRPr="002D72C7">
        <w:rPr>
          <w:color w:val="000000" w:themeColor="text1"/>
        </w:rPr>
        <w:t>Pelastuslaitoksen tuki häiriötilanteen hallinnassa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248" w:name="_Toc318888610"/>
      <w:bookmarkStart w:id="249" w:name="_Toc320787540"/>
      <w:bookmarkStart w:id="250" w:name="_Toc320797194"/>
      <w:bookmarkStart w:id="251" w:name="_Toc321059268"/>
      <w:bookmarkStart w:id="252" w:name="_Toc321066277"/>
      <w:bookmarkStart w:id="253" w:name="_Toc321121120"/>
      <w:bookmarkStart w:id="254" w:name="_Toc321132799"/>
      <w:bookmarkStart w:id="255" w:name="_Toc325630130"/>
      <w:r w:rsidRPr="002D72C7">
        <w:rPr>
          <w:color w:val="000000" w:themeColor="text1"/>
        </w:rPr>
        <w:t>Pelastustoiminta</w:t>
      </w:r>
      <w:r>
        <w:rPr>
          <w:color w:val="000000" w:themeColor="text1"/>
        </w:rPr>
        <w:t xml:space="preserve">, </w:t>
      </w:r>
      <w:r w:rsidRPr="002D72C7">
        <w:rPr>
          <w:color w:val="000000" w:themeColor="text1"/>
        </w:rPr>
        <w:t xml:space="preserve">väestön suojaaminen </w:t>
      </w:r>
      <w:r>
        <w:rPr>
          <w:color w:val="000000" w:themeColor="text1"/>
        </w:rPr>
        <w:t xml:space="preserve">ja </w:t>
      </w:r>
      <w:r w:rsidRPr="002D72C7">
        <w:rPr>
          <w:color w:val="000000" w:themeColor="text1"/>
        </w:rPr>
        <w:t>yhteistoiminta pelastuslaitoksen kanssa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256" w:name="_Toc318888611"/>
      <w:bookmarkStart w:id="257" w:name="_Toc320787541"/>
      <w:bookmarkStart w:id="258" w:name="_Toc320797195"/>
      <w:bookmarkStart w:id="259" w:name="_Toc321059269"/>
      <w:bookmarkStart w:id="260" w:name="_Toc321066278"/>
      <w:bookmarkStart w:id="261" w:name="_Toc321121121"/>
      <w:bookmarkStart w:id="262" w:name="_Toc321132800"/>
      <w:bookmarkStart w:id="263" w:name="_Toc325630131"/>
      <w:r w:rsidRPr="002D72C7">
        <w:rPr>
          <w:color w:val="000000" w:themeColor="text1"/>
        </w:rPr>
        <w:t>Toiminnan yhteensovittaminen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866524" w:rsidRPr="002D72C7" w:rsidRDefault="00866524" w:rsidP="00464F56">
      <w:pPr>
        <w:pStyle w:val="Otsikko3"/>
        <w:spacing w:after="240" w:line="276" w:lineRule="auto"/>
        <w:jc w:val="left"/>
        <w:rPr>
          <w:color w:val="000000" w:themeColor="text1"/>
        </w:rPr>
      </w:pPr>
      <w:bookmarkStart w:id="264" w:name="_Toc318888612"/>
      <w:bookmarkStart w:id="265" w:name="_Toc320787542"/>
      <w:bookmarkStart w:id="266" w:name="_Toc320797196"/>
      <w:bookmarkStart w:id="267" w:name="_Toc321059270"/>
      <w:bookmarkStart w:id="268" w:name="_Toc321066279"/>
      <w:bookmarkStart w:id="269" w:name="_Toc321121122"/>
      <w:bookmarkStart w:id="270" w:name="_Toc321132801"/>
      <w:bookmarkStart w:id="271" w:name="_Toc325630132"/>
      <w:r w:rsidRPr="002D72C7">
        <w:rPr>
          <w:color w:val="000000" w:themeColor="text1"/>
        </w:rPr>
        <w:t>Yhteydenpito ja yhteistoiminta: kuntayhtymät ja muut alueelliset toimijat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3"/>
        <w:spacing w:after="240" w:line="276" w:lineRule="auto"/>
        <w:jc w:val="left"/>
        <w:rPr>
          <w:color w:val="000000" w:themeColor="text1"/>
        </w:rPr>
      </w:pPr>
      <w:bookmarkStart w:id="272" w:name="_Toc318888613"/>
      <w:bookmarkStart w:id="273" w:name="_Toc320787543"/>
      <w:bookmarkStart w:id="274" w:name="_Toc320797197"/>
      <w:bookmarkStart w:id="275" w:name="_Toc321059271"/>
      <w:bookmarkStart w:id="276" w:name="_Toc321066280"/>
      <w:bookmarkStart w:id="277" w:name="_Toc321121123"/>
      <w:bookmarkStart w:id="278" w:name="_Toc321132802"/>
      <w:bookmarkStart w:id="279" w:name="_Toc325630133"/>
      <w:r w:rsidRPr="002D72C7">
        <w:rPr>
          <w:color w:val="000000" w:themeColor="text1"/>
        </w:rPr>
        <w:t>Yhteydenpito ja yhteistoiminta: muut kunnat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3"/>
        <w:spacing w:after="240" w:line="276" w:lineRule="auto"/>
        <w:jc w:val="left"/>
        <w:rPr>
          <w:color w:val="000000" w:themeColor="text1"/>
        </w:rPr>
      </w:pPr>
      <w:bookmarkStart w:id="280" w:name="_Toc318888614"/>
      <w:bookmarkStart w:id="281" w:name="_Toc320787544"/>
      <w:bookmarkStart w:id="282" w:name="_Toc320797198"/>
      <w:bookmarkStart w:id="283" w:name="_Toc321059272"/>
      <w:bookmarkStart w:id="284" w:name="_Toc321066281"/>
      <w:bookmarkStart w:id="285" w:name="_Toc321121124"/>
      <w:bookmarkStart w:id="286" w:name="_Toc321132803"/>
      <w:bookmarkStart w:id="287" w:name="_Toc325630134"/>
      <w:r w:rsidRPr="002D72C7">
        <w:rPr>
          <w:color w:val="000000" w:themeColor="text1"/>
        </w:rPr>
        <w:t>Yhteydenpito ja yhteistoiminta: keskeiset elinkeinoelämän toimijat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3"/>
        <w:spacing w:after="240" w:line="276" w:lineRule="auto"/>
        <w:jc w:val="left"/>
        <w:rPr>
          <w:color w:val="000000" w:themeColor="text1"/>
        </w:rPr>
      </w:pPr>
      <w:bookmarkStart w:id="288" w:name="_Toc318888615"/>
      <w:bookmarkStart w:id="289" w:name="_Toc320787545"/>
      <w:bookmarkStart w:id="290" w:name="_Toc320797199"/>
      <w:bookmarkStart w:id="291" w:name="_Toc321059273"/>
      <w:bookmarkStart w:id="292" w:name="_Toc321066282"/>
      <w:bookmarkStart w:id="293" w:name="_Toc321121125"/>
      <w:bookmarkStart w:id="294" w:name="_Toc321132804"/>
      <w:bookmarkStart w:id="295" w:name="_Toc325630135"/>
      <w:r w:rsidRPr="002D72C7">
        <w:rPr>
          <w:color w:val="000000" w:themeColor="text1"/>
        </w:rPr>
        <w:lastRenderedPageBreak/>
        <w:t>Yhteydenpito ja yhteistoiminta: valtion paikallis-, alue- ja keskushallinto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3"/>
        <w:spacing w:after="240" w:line="276" w:lineRule="auto"/>
        <w:jc w:val="left"/>
        <w:rPr>
          <w:color w:val="000000" w:themeColor="text1"/>
        </w:rPr>
      </w:pPr>
      <w:bookmarkStart w:id="296" w:name="_Toc318888616"/>
      <w:bookmarkStart w:id="297" w:name="_Toc320787546"/>
      <w:bookmarkStart w:id="298" w:name="_Toc320797200"/>
      <w:bookmarkStart w:id="299" w:name="_Toc321059274"/>
      <w:bookmarkStart w:id="300" w:name="_Toc321066283"/>
      <w:bookmarkStart w:id="301" w:name="_Toc321121126"/>
      <w:bookmarkStart w:id="302" w:name="_Toc321132805"/>
      <w:bookmarkStart w:id="303" w:name="_Toc325630136"/>
      <w:r w:rsidRPr="002D72C7">
        <w:rPr>
          <w:color w:val="000000" w:themeColor="text1"/>
        </w:rPr>
        <w:t>Yhteydenpito ja yhteistoiminta: puolustusvoimat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3"/>
        <w:spacing w:after="240" w:line="276" w:lineRule="auto"/>
        <w:jc w:val="left"/>
        <w:rPr>
          <w:color w:val="000000" w:themeColor="text1"/>
        </w:rPr>
      </w:pPr>
      <w:bookmarkStart w:id="304" w:name="_Toc318888617"/>
      <w:bookmarkStart w:id="305" w:name="_Toc320787547"/>
      <w:bookmarkStart w:id="306" w:name="_Toc320797201"/>
      <w:bookmarkStart w:id="307" w:name="_Toc321059275"/>
      <w:bookmarkStart w:id="308" w:name="_Toc321066284"/>
      <w:bookmarkStart w:id="309" w:name="_Toc321121127"/>
      <w:bookmarkStart w:id="310" w:name="_Toc321132806"/>
      <w:bookmarkStart w:id="311" w:name="_Toc325630137"/>
      <w:r w:rsidRPr="002D72C7">
        <w:rPr>
          <w:color w:val="000000" w:themeColor="text1"/>
        </w:rPr>
        <w:t>Yhteydenpito ja yhteistoiminta: järjestöt</w:t>
      </w:r>
      <w:r>
        <w:rPr>
          <w:color w:val="000000" w:themeColor="text1"/>
        </w:rPr>
        <w:t>,</w:t>
      </w:r>
      <w:r w:rsidRPr="002D72C7">
        <w:rPr>
          <w:color w:val="000000" w:themeColor="text1"/>
        </w:rPr>
        <w:t xml:space="preserve"> kirkot</w:t>
      </w:r>
      <w:bookmarkEnd w:id="304"/>
      <w:bookmarkEnd w:id="305"/>
      <w:bookmarkEnd w:id="306"/>
      <w:bookmarkEnd w:id="307"/>
      <w:r>
        <w:rPr>
          <w:color w:val="000000" w:themeColor="text1"/>
        </w:rPr>
        <w:t xml:space="preserve"> ja muut uskonnolliset yhdyskunnat</w:t>
      </w:r>
      <w:bookmarkEnd w:id="308"/>
      <w:bookmarkEnd w:id="309"/>
      <w:bookmarkEnd w:id="310"/>
      <w:bookmarkEnd w:id="311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rPr>
          <w:color w:val="000000" w:themeColor="text1"/>
        </w:rPr>
        <w:sectPr w:rsidR="00866524" w:rsidRPr="002D72C7" w:rsidSect="00FF5BC5"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:rsidR="00866524" w:rsidRPr="002D72C7" w:rsidRDefault="00866524" w:rsidP="00464F56">
      <w:pPr>
        <w:pStyle w:val="Otsikko1"/>
        <w:numPr>
          <w:ilvl w:val="0"/>
          <w:numId w:val="1"/>
        </w:numPr>
        <w:spacing w:line="360" w:lineRule="auto"/>
        <w:ind w:left="431" w:hanging="431"/>
        <w:rPr>
          <w:color w:val="000000" w:themeColor="text1"/>
        </w:rPr>
      </w:pPr>
      <w:bookmarkStart w:id="312" w:name="_Toc318888618"/>
      <w:bookmarkStart w:id="313" w:name="_Toc320787548"/>
      <w:bookmarkStart w:id="314" w:name="_Toc320797202"/>
      <w:bookmarkStart w:id="315" w:name="_Toc321059276"/>
      <w:bookmarkStart w:id="316" w:name="_Toc321066285"/>
      <w:bookmarkStart w:id="317" w:name="_Toc321121128"/>
      <w:bookmarkStart w:id="318" w:name="_Toc321132807"/>
      <w:bookmarkStart w:id="319" w:name="_Toc325630138"/>
      <w:r w:rsidRPr="002D72C7">
        <w:rPr>
          <w:color w:val="000000" w:themeColor="text1"/>
        </w:rPr>
        <w:lastRenderedPageBreak/>
        <w:t>Poikkeusolojen valmiussuunnitelma, varautuminen poikkeusoloihin</w:t>
      </w:r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320" w:name="_Toc318888619"/>
      <w:bookmarkStart w:id="321" w:name="_Toc320787549"/>
      <w:bookmarkStart w:id="322" w:name="_Toc320797203"/>
      <w:bookmarkStart w:id="323" w:name="_Toc321059277"/>
      <w:bookmarkStart w:id="324" w:name="_Toc321066286"/>
      <w:bookmarkStart w:id="325" w:name="_Toc321121129"/>
      <w:bookmarkStart w:id="326" w:name="_Toc321132808"/>
      <w:bookmarkStart w:id="327" w:name="_Toc325630139"/>
      <w:r w:rsidRPr="002D72C7">
        <w:rPr>
          <w:color w:val="000000" w:themeColor="text1"/>
        </w:rPr>
        <w:t>Poikkeusolojen vaikutukset kunnan toimintaan ja toimintaedellytyksiin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328" w:name="_Toc318888620"/>
      <w:bookmarkStart w:id="329" w:name="_Toc320787550"/>
      <w:bookmarkStart w:id="330" w:name="_Toc320797204"/>
      <w:bookmarkStart w:id="331" w:name="_Toc321059278"/>
      <w:bookmarkStart w:id="332" w:name="_Toc321066287"/>
      <w:bookmarkStart w:id="333" w:name="_Toc321121130"/>
      <w:bookmarkStart w:id="334" w:name="_Toc321132809"/>
      <w:bookmarkStart w:id="335" w:name="_Toc325630140"/>
      <w:r w:rsidRPr="002D72C7">
        <w:rPr>
          <w:color w:val="000000" w:themeColor="text1"/>
        </w:rPr>
        <w:t>Kunnan hallinto poikkeusoloissa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336" w:name="_Toc318888621"/>
      <w:bookmarkStart w:id="337" w:name="_Toc320787551"/>
      <w:bookmarkStart w:id="338" w:name="_Toc320797205"/>
      <w:bookmarkStart w:id="339" w:name="_Toc321059279"/>
      <w:bookmarkStart w:id="340" w:name="_Toc321066288"/>
      <w:bookmarkStart w:id="341" w:name="_Toc321121131"/>
      <w:bookmarkStart w:id="342" w:name="_Toc321132810"/>
      <w:bookmarkStart w:id="343" w:name="_Toc325630141"/>
      <w:r w:rsidRPr="002D72C7">
        <w:rPr>
          <w:color w:val="000000" w:themeColor="text1"/>
        </w:rPr>
        <w:t>Valmiustoiminta poikkeusoloissa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2"/>
        <w:spacing w:after="240" w:line="360" w:lineRule="auto"/>
        <w:ind w:left="578" w:hanging="578"/>
        <w:rPr>
          <w:color w:val="000000" w:themeColor="text1"/>
        </w:rPr>
      </w:pPr>
      <w:bookmarkStart w:id="344" w:name="_Toc318888622"/>
      <w:bookmarkStart w:id="345" w:name="_Toc320787552"/>
      <w:bookmarkStart w:id="346" w:name="_Toc320797206"/>
      <w:bookmarkStart w:id="347" w:name="_Toc321059280"/>
      <w:bookmarkStart w:id="348" w:name="_Toc321066289"/>
      <w:bookmarkStart w:id="349" w:name="_Toc321121132"/>
      <w:bookmarkStart w:id="350" w:name="_Toc321132811"/>
      <w:bookmarkStart w:id="351" w:name="_Toc325630142"/>
      <w:r w:rsidRPr="002D72C7">
        <w:rPr>
          <w:color w:val="000000" w:themeColor="text1"/>
        </w:rPr>
        <w:t>Varausjärjestelyt ja varaamisen vastuut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:rsidR="00866524" w:rsidRPr="002D72C7" w:rsidRDefault="00866524" w:rsidP="00464F56">
      <w:pPr>
        <w:pStyle w:val="Otsikko3"/>
        <w:spacing w:after="240" w:line="276" w:lineRule="auto"/>
        <w:jc w:val="left"/>
        <w:rPr>
          <w:color w:val="000000" w:themeColor="text1"/>
        </w:rPr>
      </w:pPr>
      <w:bookmarkStart w:id="352" w:name="_Toc318888623"/>
      <w:bookmarkStart w:id="353" w:name="_Toc320787553"/>
      <w:bookmarkStart w:id="354" w:name="_Toc320797207"/>
      <w:bookmarkStart w:id="355" w:name="_Toc321059281"/>
      <w:bookmarkStart w:id="356" w:name="_Toc321066290"/>
      <w:bookmarkStart w:id="357" w:name="_Toc321121133"/>
      <w:bookmarkStart w:id="358" w:name="_Toc321132812"/>
      <w:bookmarkStart w:id="359" w:name="_Toc325630143"/>
      <w:r w:rsidRPr="002D72C7">
        <w:rPr>
          <w:color w:val="000000" w:themeColor="text1"/>
        </w:rPr>
        <w:t>Henkilöstön varaamisen vastuut kuntakonsernissa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3"/>
        <w:spacing w:after="240" w:line="276" w:lineRule="auto"/>
        <w:jc w:val="left"/>
        <w:rPr>
          <w:color w:val="000000" w:themeColor="text1"/>
        </w:rPr>
      </w:pPr>
      <w:bookmarkStart w:id="360" w:name="_Toc318888624"/>
      <w:bookmarkStart w:id="361" w:name="_Toc320787554"/>
      <w:bookmarkStart w:id="362" w:name="_Toc320797208"/>
      <w:bookmarkStart w:id="363" w:name="_Toc321059282"/>
      <w:bookmarkStart w:id="364" w:name="_Toc321066291"/>
      <w:bookmarkStart w:id="365" w:name="_Toc321121134"/>
      <w:bookmarkStart w:id="366" w:name="_Toc321132813"/>
      <w:bookmarkStart w:id="367" w:name="_Toc325630144"/>
      <w:r w:rsidRPr="002D72C7">
        <w:rPr>
          <w:color w:val="000000" w:themeColor="text1"/>
        </w:rPr>
        <w:t>Vastuut rakennusvarauksista</w:t>
      </w:r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464F56">
      <w:pPr>
        <w:pStyle w:val="Otsikko3"/>
        <w:spacing w:after="240" w:line="276" w:lineRule="auto"/>
        <w:jc w:val="left"/>
        <w:rPr>
          <w:color w:val="000000" w:themeColor="text1"/>
        </w:rPr>
      </w:pPr>
      <w:bookmarkStart w:id="368" w:name="_Toc318888625"/>
      <w:bookmarkStart w:id="369" w:name="_Toc320787555"/>
      <w:bookmarkStart w:id="370" w:name="_Toc320797209"/>
      <w:bookmarkStart w:id="371" w:name="_Toc321059283"/>
      <w:bookmarkStart w:id="372" w:name="_Toc321066292"/>
      <w:bookmarkStart w:id="373" w:name="_Toc321121135"/>
      <w:bookmarkStart w:id="374" w:name="_Toc321132814"/>
      <w:bookmarkStart w:id="375" w:name="_Toc325630145"/>
      <w:r w:rsidRPr="002D72C7">
        <w:rPr>
          <w:color w:val="000000" w:themeColor="text1"/>
        </w:rPr>
        <w:t>Vastuu ajoneuvo- ja työkonevarauksista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pStyle w:val="Otsikko2"/>
        <w:spacing w:after="240" w:line="360" w:lineRule="auto"/>
        <w:ind w:left="578" w:hanging="578"/>
        <w:jc w:val="both"/>
        <w:rPr>
          <w:color w:val="000000" w:themeColor="text1"/>
        </w:rPr>
      </w:pPr>
      <w:bookmarkStart w:id="376" w:name="_Toc318888627"/>
      <w:bookmarkStart w:id="377" w:name="_Toc320787557"/>
      <w:bookmarkStart w:id="378" w:name="_Toc320797211"/>
      <w:bookmarkStart w:id="379" w:name="_Toc321059285"/>
      <w:bookmarkStart w:id="380" w:name="_Toc321066294"/>
      <w:bookmarkStart w:id="381" w:name="_Toc321121137"/>
      <w:bookmarkStart w:id="382" w:name="_Toc321132816"/>
      <w:bookmarkStart w:id="383" w:name="_Toc325630146"/>
      <w:r w:rsidRPr="002D72C7">
        <w:rPr>
          <w:color w:val="000000" w:themeColor="text1"/>
        </w:rPr>
        <w:t>Väestönsuojelutehtävät ja väestönsuojeluorganisaatio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luvun teksti yms.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rPr>
          <w:color w:val="000000" w:themeColor="text1"/>
        </w:rPr>
      </w:pPr>
    </w:p>
    <w:p w:rsidR="00866524" w:rsidRPr="002D72C7" w:rsidRDefault="00866524" w:rsidP="00866524">
      <w:pPr>
        <w:rPr>
          <w:color w:val="000000" w:themeColor="text1"/>
        </w:rPr>
        <w:sectPr w:rsidR="00866524" w:rsidRPr="002D72C7" w:rsidSect="00FF5BC5"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:rsidR="00866524" w:rsidRPr="002D72C7" w:rsidRDefault="00866524" w:rsidP="00866524">
      <w:pPr>
        <w:pStyle w:val="Otsikko1"/>
        <w:numPr>
          <w:ilvl w:val="0"/>
          <w:numId w:val="1"/>
        </w:numPr>
        <w:spacing w:line="360" w:lineRule="auto"/>
        <w:ind w:left="431" w:hanging="431"/>
        <w:jc w:val="both"/>
        <w:rPr>
          <w:color w:val="000000" w:themeColor="text1"/>
        </w:rPr>
      </w:pPr>
      <w:bookmarkStart w:id="384" w:name="_Toc318888628"/>
      <w:bookmarkStart w:id="385" w:name="_Toc320787558"/>
      <w:bookmarkStart w:id="386" w:name="_Toc320797212"/>
      <w:bookmarkStart w:id="387" w:name="_Toc321059286"/>
      <w:bookmarkStart w:id="388" w:name="_Toc321066295"/>
      <w:bookmarkStart w:id="389" w:name="_Toc321121138"/>
      <w:bookmarkStart w:id="390" w:name="_Toc321132817"/>
      <w:bookmarkStart w:id="391" w:name="_Toc325630147"/>
      <w:r w:rsidRPr="002D72C7">
        <w:rPr>
          <w:color w:val="000000" w:themeColor="text1"/>
        </w:rPr>
        <w:lastRenderedPageBreak/>
        <w:t>SUUNNITELMAN LIITTEET</w:t>
      </w:r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:rsidR="00866524" w:rsidRPr="002D72C7" w:rsidRDefault="00866524" w:rsidP="00866524">
      <w:pPr>
        <w:rPr>
          <w:i/>
          <w:color w:val="000000" w:themeColor="text1"/>
        </w:rPr>
      </w:pPr>
      <w:r w:rsidRPr="002D72C7">
        <w:rPr>
          <w:i/>
          <w:color w:val="000000" w:themeColor="text1"/>
        </w:rPr>
        <w:t>Tähän liitteet</w:t>
      </w:r>
    </w:p>
    <w:p w:rsidR="00866524" w:rsidRPr="002D72C7" w:rsidRDefault="00866524" w:rsidP="00866524">
      <w:pPr>
        <w:rPr>
          <w:color w:val="000000" w:themeColor="text1"/>
        </w:rPr>
      </w:pPr>
    </w:p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>
      <w:pPr>
        <w:sectPr w:rsidR="00866524" w:rsidSect="00FF5BC5"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Default="00866524" w:rsidP="00866524"/>
    <w:p w:rsidR="00866524" w:rsidRPr="00F72ADA" w:rsidRDefault="00866524" w:rsidP="00866524"/>
    <w:p w:rsidR="001E5C49" w:rsidRDefault="001E5C49"/>
    <w:sectPr w:rsidR="001E5C49" w:rsidSect="00FF5BC5">
      <w:footerReference w:type="default" r:id="rId14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24" w:rsidRDefault="00866524" w:rsidP="00866524">
      <w:pPr>
        <w:spacing w:after="0"/>
      </w:pPr>
      <w:r>
        <w:separator/>
      </w:r>
    </w:p>
  </w:endnote>
  <w:endnote w:type="continuationSeparator" w:id="0">
    <w:p w:rsidR="00866524" w:rsidRDefault="00866524" w:rsidP="008665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E6" w:rsidRDefault="005F32D7" w:rsidP="00F807D8">
    <w:r>
      <w:t>Versionhallinta:</w:t>
    </w:r>
  </w:p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2264"/>
      <w:gridCol w:w="3609"/>
      <w:gridCol w:w="2847"/>
    </w:tblGrid>
    <w:tr w:rsidR="002B48E6" w:rsidTr="00F807D8">
      <w:tc>
        <w:tcPr>
          <w:tcW w:w="2376" w:type="dxa"/>
        </w:tcPr>
        <w:p w:rsidR="002B48E6" w:rsidRDefault="005F32D7" w:rsidP="00F807D8">
          <w:pPr>
            <w:rPr>
              <w:sz w:val="28"/>
              <w:szCs w:val="28"/>
            </w:rPr>
          </w:pPr>
          <w:r w:rsidRPr="003677ED">
            <w:t>Muutospäivä</w:t>
          </w:r>
          <w:r>
            <w:t>:</w:t>
          </w:r>
        </w:p>
      </w:tc>
      <w:tc>
        <w:tcPr>
          <w:tcW w:w="4142" w:type="dxa"/>
        </w:tcPr>
        <w:p w:rsidR="002B48E6" w:rsidRDefault="00464F56" w:rsidP="00F807D8"/>
      </w:tc>
      <w:tc>
        <w:tcPr>
          <w:tcW w:w="3260" w:type="dxa"/>
        </w:tcPr>
        <w:p w:rsidR="002B48E6" w:rsidRDefault="00464F56" w:rsidP="00F807D8"/>
      </w:tc>
    </w:tr>
    <w:tr w:rsidR="002B48E6" w:rsidTr="00F807D8">
      <w:tc>
        <w:tcPr>
          <w:tcW w:w="2376" w:type="dxa"/>
        </w:tcPr>
        <w:p w:rsidR="002B48E6" w:rsidRDefault="005F32D7" w:rsidP="00F807D8">
          <w:pPr>
            <w:rPr>
              <w:sz w:val="28"/>
              <w:szCs w:val="28"/>
            </w:rPr>
          </w:pPr>
          <w:r>
            <w:t>Muutos:</w:t>
          </w:r>
        </w:p>
      </w:tc>
      <w:tc>
        <w:tcPr>
          <w:tcW w:w="4142" w:type="dxa"/>
        </w:tcPr>
        <w:p w:rsidR="002B48E6" w:rsidRDefault="00464F56" w:rsidP="00F807D8"/>
      </w:tc>
      <w:tc>
        <w:tcPr>
          <w:tcW w:w="3260" w:type="dxa"/>
        </w:tcPr>
        <w:p w:rsidR="002B48E6" w:rsidRDefault="00464F56" w:rsidP="00F807D8"/>
      </w:tc>
    </w:tr>
    <w:tr w:rsidR="002B48E6" w:rsidTr="00F807D8">
      <w:tc>
        <w:tcPr>
          <w:tcW w:w="2376" w:type="dxa"/>
        </w:tcPr>
        <w:p w:rsidR="002B48E6" w:rsidRDefault="005F32D7" w:rsidP="00F807D8">
          <w:pPr>
            <w:rPr>
              <w:sz w:val="28"/>
              <w:szCs w:val="28"/>
            </w:rPr>
          </w:pPr>
          <w:r>
            <w:t>Muutoksen tekijä:</w:t>
          </w:r>
        </w:p>
      </w:tc>
      <w:tc>
        <w:tcPr>
          <w:tcW w:w="4142" w:type="dxa"/>
        </w:tcPr>
        <w:p w:rsidR="002B48E6" w:rsidRDefault="00464F56" w:rsidP="00F807D8"/>
      </w:tc>
      <w:tc>
        <w:tcPr>
          <w:tcW w:w="3260" w:type="dxa"/>
        </w:tcPr>
        <w:p w:rsidR="002B48E6" w:rsidRDefault="00464F56" w:rsidP="00F807D8"/>
      </w:tc>
    </w:tr>
  </w:tbl>
  <w:p w:rsidR="002B48E6" w:rsidRDefault="00464F56" w:rsidP="00F807D8">
    <w:pPr>
      <w:pStyle w:val="Alatunniste"/>
    </w:pPr>
  </w:p>
  <w:p w:rsidR="002B48E6" w:rsidRDefault="00464F56" w:rsidP="00F807D8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6867"/>
      <w:docPartObj>
        <w:docPartGallery w:val="Page Numbers (Bottom of Page)"/>
        <w:docPartUnique/>
      </w:docPartObj>
    </w:sdtPr>
    <w:sdtEndPr/>
    <w:sdtContent>
      <w:p w:rsidR="002B48E6" w:rsidRDefault="005F32D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56">
          <w:rPr>
            <w:noProof/>
          </w:rPr>
          <w:t>2</w:t>
        </w:r>
        <w:r>
          <w:fldChar w:fldCharType="end"/>
        </w:r>
      </w:p>
    </w:sdtContent>
  </w:sdt>
  <w:p w:rsidR="002B48E6" w:rsidRDefault="00464F56" w:rsidP="00F807D8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431976"/>
      <w:docPartObj>
        <w:docPartGallery w:val="Page Numbers (Bottom of Page)"/>
        <w:docPartUnique/>
      </w:docPartObj>
    </w:sdtPr>
    <w:sdtEndPr/>
    <w:sdtContent>
      <w:p w:rsidR="002B48E6" w:rsidRDefault="005F32D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56">
          <w:rPr>
            <w:noProof/>
          </w:rPr>
          <w:t>10</w:t>
        </w:r>
        <w:r>
          <w:fldChar w:fldCharType="end"/>
        </w:r>
      </w:p>
    </w:sdtContent>
  </w:sdt>
  <w:p w:rsidR="002B48E6" w:rsidRDefault="00464F56" w:rsidP="00F807D8">
    <w:pPr>
      <w:pStyle w:val="Alatunnist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E6" w:rsidRDefault="00464F56">
    <w:pPr>
      <w:pStyle w:val="Alatunniste"/>
      <w:jc w:val="center"/>
    </w:pPr>
  </w:p>
  <w:p w:rsidR="002B48E6" w:rsidRDefault="00464F56" w:rsidP="00F807D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24" w:rsidRDefault="00866524" w:rsidP="00866524">
      <w:pPr>
        <w:spacing w:after="0"/>
      </w:pPr>
      <w:r>
        <w:separator/>
      </w:r>
    </w:p>
  </w:footnote>
  <w:footnote w:type="continuationSeparator" w:id="0">
    <w:p w:rsidR="00866524" w:rsidRDefault="00866524" w:rsidP="008665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E6" w:rsidRPr="008B0CBE" w:rsidRDefault="00464F56" w:rsidP="008B0CB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E6" w:rsidRPr="008B0CBE" w:rsidRDefault="00464F56" w:rsidP="008B0CB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83D"/>
    <w:multiLevelType w:val="multilevel"/>
    <w:tmpl w:val="AB9C06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24"/>
    <w:rsid w:val="001E5C49"/>
    <w:rsid w:val="004271BA"/>
    <w:rsid w:val="00464F56"/>
    <w:rsid w:val="005F32D7"/>
    <w:rsid w:val="00664901"/>
    <w:rsid w:val="0086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66524"/>
    <w:pPr>
      <w:spacing w:after="120" w:line="240" w:lineRule="auto"/>
      <w:jc w:val="both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66524"/>
    <w:pPr>
      <w:keepNext/>
      <w:keepLines/>
      <w:spacing w:before="480" w:after="360"/>
      <w:jc w:val="left"/>
      <w:outlineLvl w:val="0"/>
    </w:pPr>
    <w:rPr>
      <w:rFonts w:eastAsiaTheme="majorEastAsia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66524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eastAsiaTheme="majorEastAsia"/>
      <w:b/>
      <w:bCs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66524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6652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6652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6652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6652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6652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6652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66524"/>
    <w:rPr>
      <w:rFonts w:eastAsiaTheme="majorEastAsia" w:cstheme="minorHAns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866524"/>
    <w:rPr>
      <w:rFonts w:eastAsiaTheme="majorEastAsia" w:cstheme="minorHAnsi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866524"/>
    <w:rPr>
      <w:rFonts w:eastAsiaTheme="majorEastAsia" w:cstheme="minorHAns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665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665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665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665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665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665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66524"/>
    <w:pPr>
      <w:spacing w:after="0" w:line="276" w:lineRule="auto"/>
      <w:outlineLvl w:val="9"/>
    </w:pPr>
    <w:rPr>
      <w:rFonts w:asciiTheme="majorHAnsi" w:hAnsiTheme="majorHAnsi" w:cstheme="majorBidi"/>
      <w:color w:val="365F91" w:themeColor="accent1" w:themeShade="BF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866524"/>
    <w:pPr>
      <w:tabs>
        <w:tab w:val="left" w:pos="440"/>
        <w:tab w:val="right" w:leader="dot" w:pos="8505"/>
      </w:tabs>
      <w:jc w:val="left"/>
    </w:pPr>
    <w:rPr>
      <w:b/>
      <w:noProof/>
      <w:sz w:val="20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866524"/>
    <w:pPr>
      <w:tabs>
        <w:tab w:val="left" w:pos="880"/>
        <w:tab w:val="right" w:leader="dot" w:pos="8505"/>
      </w:tabs>
      <w:ind w:left="221"/>
      <w:jc w:val="left"/>
    </w:pPr>
    <w:rPr>
      <w:noProof/>
      <w:sz w:val="20"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866524"/>
    <w:pPr>
      <w:tabs>
        <w:tab w:val="left" w:pos="1320"/>
        <w:tab w:val="right" w:leader="dot" w:pos="8505"/>
      </w:tabs>
      <w:spacing w:after="100"/>
      <w:ind w:left="442"/>
      <w:jc w:val="left"/>
    </w:pPr>
    <w:rPr>
      <w:noProof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866524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866524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866524"/>
    <w:rPr>
      <w:rFonts w:cstheme="minorHAns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66524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66524"/>
    <w:rPr>
      <w:rFonts w:cstheme="minorHAnsi"/>
      <w:sz w:val="24"/>
      <w:szCs w:val="24"/>
    </w:rPr>
  </w:style>
  <w:style w:type="paragraph" w:styleId="Otsikko">
    <w:name w:val="Title"/>
    <w:basedOn w:val="Normaali"/>
    <w:next w:val="Normaali"/>
    <w:link w:val="OtsikkoChar"/>
    <w:qFormat/>
    <w:rsid w:val="008665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866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oimakas">
    <w:name w:val="Strong"/>
    <w:basedOn w:val="Kappaleenoletusfontti"/>
    <w:uiPriority w:val="22"/>
    <w:qFormat/>
    <w:rsid w:val="00866524"/>
    <w:rPr>
      <w:b/>
      <w:bCs/>
    </w:rPr>
  </w:style>
  <w:style w:type="table" w:styleId="TaulukkoRuudukko">
    <w:name w:val="Table Grid"/>
    <w:basedOn w:val="Normaalitaulukko"/>
    <w:rsid w:val="0086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66524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66524"/>
    <w:pPr>
      <w:spacing w:after="120" w:line="240" w:lineRule="auto"/>
      <w:jc w:val="both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66524"/>
    <w:pPr>
      <w:keepNext/>
      <w:keepLines/>
      <w:spacing w:before="480" w:after="360"/>
      <w:jc w:val="left"/>
      <w:outlineLvl w:val="0"/>
    </w:pPr>
    <w:rPr>
      <w:rFonts w:eastAsiaTheme="majorEastAsia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66524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eastAsiaTheme="majorEastAsia"/>
      <w:b/>
      <w:bCs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66524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6652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6652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6652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6652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6652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6652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66524"/>
    <w:rPr>
      <w:rFonts w:eastAsiaTheme="majorEastAsia" w:cstheme="minorHAns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866524"/>
    <w:rPr>
      <w:rFonts w:eastAsiaTheme="majorEastAsia" w:cstheme="minorHAnsi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866524"/>
    <w:rPr>
      <w:rFonts w:eastAsiaTheme="majorEastAsia" w:cstheme="minorHAns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665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665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665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665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665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665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66524"/>
    <w:pPr>
      <w:spacing w:after="0" w:line="276" w:lineRule="auto"/>
      <w:outlineLvl w:val="9"/>
    </w:pPr>
    <w:rPr>
      <w:rFonts w:asciiTheme="majorHAnsi" w:hAnsiTheme="majorHAnsi" w:cstheme="majorBidi"/>
      <w:color w:val="365F91" w:themeColor="accent1" w:themeShade="BF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866524"/>
    <w:pPr>
      <w:tabs>
        <w:tab w:val="left" w:pos="440"/>
        <w:tab w:val="right" w:leader="dot" w:pos="8505"/>
      </w:tabs>
      <w:jc w:val="left"/>
    </w:pPr>
    <w:rPr>
      <w:b/>
      <w:noProof/>
      <w:sz w:val="20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866524"/>
    <w:pPr>
      <w:tabs>
        <w:tab w:val="left" w:pos="880"/>
        <w:tab w:val="right" w:leader="dot" w:pos="8505"/>
      </w:tabs>
      <w:ind w:left="221"/>
      <w:jc w:val="left"/>
    </w:pPr>
    <w:rPr>
      <w:noProof/>
      <w:sz w:val="20"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866524"/>
    <w:pPr>
      <w:tabs>
        <w:tab w:val="left" w:pos="1320"/>
        <w:tab w:val="right" w:leader="dot" w:pos="8505"/>
      </w:tabs>
      <w:spacing w:after="100"/>
      <w:ind w:left="442"/>
      <w:jc w:val="left"/>
    </w:pPr>
    <w:rPr>
      <w:noProof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866524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866524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866524"/>
    <w:rPr>
      <w:rFonts w:cstheme="minorHAns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66524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66524"/>
    <w:rPr>
      <w:rFonts w:cstheme="minorHAnsi"/>
      <w:sz w:val="24"/>
      <w:szCs w:val="24"/>
    </w:rPr>
  </w:style>
  <w:style w:type="paragraph" w:styleId="Otsikko">
    <w:name w:val="Title"/>
    <w:basedOn w:val="Normaali"/>
    <w:next w:val="Normaali"/>
    <w:link w:val="OtsikkoChar"/>
    <w:qFormat/>
    <w:rsid w:val="008665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866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oimakas">
    <w:name w:val="Strong"/>
    <w:basedOn w:val="Kappaleenoletusfontti"/>
    <w:uiPriority w:val="22"/>
    <w:qFormat/>
    <w:rsid w:val="00866524"/>
    <w:rPr>
      <w:b/>
      <w:bCs/>
    </w:rPr>
  </w:style>
  <w:style w:type="table" w:styleId="TaulukkoRuudukko">
    <w:name w:val="Table Grid"/>
    <w:basedOn w:val="Normaalitaulukko"/>
    <w:rsid w:val="0086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66524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05BC-E0E2-47E0-ACD8-D75AEC2C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1108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haltik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 &amp; Eve</dc:creator>
  <cp:lastModifiedBy>Jussi Korhonen</cp:lastModifiedBy>
  <cp:revision>3</cp:revision>
  <dcterms:created xsi:type="dcterms:W3CDTF">2012-05-13T15:22:00Z</dcterms:created>
  <dcterms:modified xsi:type="dcterms:W3CDTF">2012-05-24T10:39:00Z</dcterms:modified>
</cp:coreProperties>
</file>